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BDF0" w14:textId="62CDD264" w:rsidR="0011377F" w:rsidRPr="00A378EF" w:rsidRDefault="0011377F" w:rsidP="0011377F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FONDO DE APOYO A LA PUBLICACIÓN</w:t>
      </w:r>
      <w:r w:rsidR="0093746B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 xml:space="preserve"> (FAP)</w:t>
      </w:r>
    </w:p>
    <w:p w14:paraId="33BA8F88" w14:textId="0FA021BA" w:rsidR="0011377F" w:rsidRPr="00A378EF" w:rsidRDefault="0011377F" w:rsidP="0011377F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INCENTIVO A LA PUBLICACIÓN DE ARTÍTULOS CIENTÍFICOS INDEXADOS</w:t>
      </w:r>
    </w:p>
    <w:p w14:paraId="17212B1A" w14:textId="4E77C22F" w:rsidR="0011377F" w:rsidRPr="00A378EF" w:rsidRDefault="0011377F" w:rsidP="0011377F">
      <w:pPr>
        <w:autoSpaceDE w:val="0"/>
        <w:autoSpaceDN w:val="0"/>
        <w:adjustRightInd w:val="0"/>
        <w:jc w:val="center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BASES CONCURSO 202</w:t>
      </w:r>
      <w:r w:rsidR="0093746B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2</w:t>
      </w: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 xml:space="preserve"> – VENTANILLA ABIERTA</w:t>
      </w:r>
    </w:p>
    <w:p w14:paraId="2D6CEFE5" w14:textId="77777777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</w:p>
    <w:p w14:paraId="682EE8B7" w14:textId="52179C7A" w:rsidR="0011377F" w:rsidRPr="00A378EF" w:rsidRDefault="0011377F" w:rsidP="0011377F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Objetivo</w:t>
      </w:r>
    </w:p>
    <w:p w14:paraId="3D5C3264" w14:textId="16D3B389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La Clínica Universidad de los Andes entregará </w:t>
      </w:r>
      <w:r w:rsidR="00F85D7A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anualmente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un estímulo </w:t>
      </w:r>
      <w:r w:rsidR="00B5320C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 </w:t>
      </w:r>
      <w:r w:rsidR="002733A9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3 (tres)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artículo</w:t>
      </w:r>
      <w:r w:rsidR="002733A9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aceptado</w:t>
      </w:r>
      <w:r w:rsidR="002733A9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para publicación o publicado</w:t>
      </w:r>
      <w:r w:rsidR="002733A9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en Revistas Científicas Indexadas, donde al menos un autor mantenga filiación vigente en la Clínica UANDES y se cumplan todos los siguientes requisitos:</w:t>
      </w:r>
    </w:p>
    <w:p w14:paraId="61618D39" w14:textId="17C98A8E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1505F382" w14:textId="7C11CDF8" w:rsidR="0011377F" w:rsidRPr="00A378EF" w:rsidRDefault="0011377F" w:rsidP="0011377F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Requisitos del autor</w:t>
      </w:r>
    </w:p>
    <w:p w14:paraId="4EA1DD1B" w14:textId="41BD351D" w:rsidR="00EA0E35" w:rsidRPr="00A378EF" w:rsidRDefault="0011377F" w:rsidP="00CC2410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Podrán postular funcionarios de la clínica 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con vínculo vigente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que hayan publicado un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artículo científico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en calidad de autor</w:t>
      </w:r>
      <w:r w:rsid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o </w:t>
      </w:r>
      <w:proofErr w:type="spellStart"/>
      <w:r w:rsid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co-autor</w:t>
      </w:r>
      <w:proofErr w:type="spellEnd"/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</w:p>
    <w:p w14:paraId="34640263" w14:textId="5996E902" w:rsidR="00EA0E35" w:rsidRPr="00A378EF" w:rsidRDefault="0011377F" w:rsidP="00B7533A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La afiliación del autor debe figurar 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en el artículo </w:t>
      </w:r>
      <w:r w:rsidR="0098042B" w:rsidRPr="00A378EF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obligatoria y únicamente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como</w:t>
      </w:r>
      <w:r w:rsidR="00967D0B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una de las siguientes opciones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: </w:t>
      </w:r>
    </w:p>
    <w:p w14:paraId="7219FAF4" w14:textId="50CCE2D0" w:rsidR="00EA0E35" w:rsidRPr="00A378EF" w:rsidRDefault="00EA0E35" w:rsidP="00EA0E35">
      <w:pPr>
        <w:pStyle w:val="Prrafodelista"/>
        <w:numPr>
          <w:ilvl w:val="2"/>
          <w:numId w:val="4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Clínica </w:t>
      </w:r>
      <w:r w:rsidR="0011377F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Universidad de los Andes, Chile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.</w:t>
      </w:r>
    </w:p>
    <w:p w14:paraId="1E1ED154" w14:textId="5137B16A" w:rsidR="00EA0E35" w:rsidRPr="00A378EF" w:rsidRDefault="00EA0E35" w:rsidP="00EA0E35">
      <w:pPr>
        <w:pStyle w:val="Prrafodelista"/>
        <w:numPr>
          <w:ilvl w:val="2"/>
          <w:numId w:val="4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Universidad de los Andes, Clínica Universidad de los Andes, Chile</w:t>
      </w:r>
      <w:r w:rsidR="009B06E4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, </w:t>
      </w:r>
      <w:r w:rsidR="00B14277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Departamento/Servicio…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</w:p>
    <w:p w14:paraId="44BF1A24" w14:textId="69BD4C23" w:rsidR="00EA0E35" w:rsidRPr="00A378EF" w:rsidRDefault="0011377F" w:rsidP="00EA0E35">
      <w:p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dejarán fuera de bases las postulaciones que tengan la dirección de afiliación abreviada o traducida, o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aquellas que hayan excluido el país.</w:t>
      </w:r>
    </w:p>
    <w:p w14:paraId="54F8B7F9" w14:textId="5F553865" w:rsidR="0011377F" w:rsidRPr="00A378EF" w:rsidRDefault="0011377F" w:rsidP="00D7256B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Se aceptará sólo una postulación por 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artículo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la que debe mencionar a la </w:t>
      </w:r>
      <w:r w:rsidRPr="00B14277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totalidad de los autores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de la</w:t>
      </w:r>
      <w:r w:rsidR="00EA0E35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Clínica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Universidad de los Andes.</w:t>
      </w:r>
    </w:p>
    <w:p w14:paraId="26E0A31D" w14:textId="70039618" w:rsidR="00F802A9" w:rsidRPr="00A378EF" w:rsidRDefault="00F802A9" w:rsidP="00D7256B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No haber recibido incentivo por parte de la Universidad por la</w:t>
      </w:r>
      <w:r w:rsidR="00967D0B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misma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publicación postulada en este concurso.</w:t>
      </w:r>
    </w:p>
    <w:p w14:paraId="0BD348C1" w14:textId="7201E6E0" w:rsidR="00EA0E35" w:rsidRPr="00A378EF" w:rsidRDefault="00EA0E35" w:rsidP="0011377F">
      <w:pPr>
        <w:autoSpaceDE w:val="0"/>
        <w:autoSpaceDN w:val="0"/>
        <w:adjustRightInd w:val="0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</w:p>
    <w:p w14:paraId="64B6B0FC" w14:textId="3153EF58" w:rsidR="0011377F" w:rsidRPr="00A378EF" w:rsidRDefault="0011377F" w:rsidP="00B63AE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Requisitos de la publicación</w:t>
      </w:r>
    </w:p>
    <w:p w14:paraId="43E1F87D" w14:textId="344E7731" w:rsidR="0011377F" w:rsidRPr="00A378EF" w:rsidRDefault="00EA0E35" w:rsidP="00122F11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artículo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debe </w:t>
      </w:r>
      <w:r w:rsidR="0011377F" w:rsidRP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u w:val="single"/>
          <w:lang w:val="es-CL" w:eastAsia="en-US"/>
        </w:rPr>
        <w:t>estar publicad</w:t>
      </w:r>
      <w:r w:rsid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u w:val="single"/>
          <w:lang w:val="es-CL" w:eastAsia="en-US"/>
        </w:rPr>
        <w:t>o</w:t>
      </w:r>
      <w:r w:rsidR="00006A7A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u w:val="single"/>
          <w:lang w:val="es-CL" w:eastAsia="en-US"/>
        </w:rPr>
        <w:t xml:space="preserve"> o </w:t>
      </w:r>
      <w:r w:rsidR="0098042B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u w:val="single"/>
          <w:lang w:val="es-CL" w:eastAsia="en-US"/>
        </w:rPr>
        <w:t xml:space="preserve">aceptado </w:t>
      </w:r>
      <w:r w:rsidR="0098042B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en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una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Revista Indexada </w:t>
      </w:r>
      <w:r w:rsidRP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d</w:t>
      </w:r>
      <w:r w:rsidR="0011377F" w:rsidRP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urante el 202</w:t>
      </w:r>
      <w:r w:rsidR="009B28E3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2</w:t>
      </w:r>
      <w:r w:rsid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 xml:space="preserve"> y hasta </w:t>
      </w:r>
      <w:r w:rsidR="009B28E3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agosto</w:t>
      </w:r>
      <w:r w:rsidR="003A5128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 xml:space="preserve"> 2022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, no se aceptarán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artículos </w:t>
      </w:r>
      <w:r w:rsidR="003A5128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u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obras colectivas </w:t>
      </w:r>
      <w:r w:rsidR="003A5128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public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adas en años anteriores.</w:t>
      </w:r>
    </w:p>
    <w:p w14:paraId="7FCF91C4" w14:textId="6FB3F9F1" w:rsidR="0011377F" w:rsidRPr="00A378EF" w:rsidRDefault="0011377F" w:rsidP="00976805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La publicación debe corresponder a un artículo de investigación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o mejora continua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, que sea resultado de un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trabajo científico original dirigido a la comunidad científica especializada, que mediante interpretaciones</w:t>
      </w:r>
      <w:r w:rsidR="00F802A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originales e hipótesis contrastables expanda el estado actual de la disciplina.</w:t>
      </w:r>
    </w:p>
    <w:p w14:paraId="097B90B9" w14:textId="1142FBF7" w:rsidR="0011377F" w:rsidRPr="00A378EF" w:rsidRDefault="0011377F" w:rsidP="005E2B73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Se excluyen de este incentivo las introducciones, presentaciones, prefacios, prólogos, agradecimientos,</w:t>
      </w:r>
      <w:r w:rsidR="00F802A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conclusiones</w:t>
      </w:r>
      <w:r w:rsidR="00F802A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, resúmenes, presentaciones en congresos o reuniones científicas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y epílogos.</w:t>
      </w:r>
    </w:p>
    <w:p w14:paraId="3D7929CF" w14:textId="2127DFCA" w:rsidR="00F802A9" w:rsidRPr="00A378EF" w:rsidRDefault="0011377F" w:rsidP="00EA0E35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La postulación debe incluir una copia del</w:t>
      </w:r>
      <w:r w:rsidR="00F802A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artículo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tal como fue publicad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. </w:t>
      </w:r>
    </w:p>
    <w:p w14:paraId="646BC18D" w14:textId="11138804" w:rsidR="00F802A9" w:rsidRPr="00A378EF" w:rsidRDefault="00F802A9" w:rsidP="00F802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Incluir identificadores (</w:t>
      </w:r>
      <w:proofErr w:type="spellStart"/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Ej</w:t>
      </w:r>
      <w:proofErr w:type="spellEnd"/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: DOI, ISSN, ISBN, etc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). y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vínculo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directo a la publicación.</w:t>
      </w:r>
    </w:p>
    <w:p w14:paraId="14ED2ED8" w14:textId="6E8CE661" w:rsidR="0011377F" w:rsidRPr="00A378EF" w:rsidRDefault="00F802A9" w:rsidP="00EA0E35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La lista de autores debe claramente identificar al/los postulante/s y su filiación con la Clínica Universidad de los Andes, según el punto 2.b. de estas bases.</w:t>
      </w:r>
    </w:p>
    <w:p w14:paraId="796A718D" w14:textId="1394B118" w:rsidR="0011377F" w:rsidRPr="00A378EF" w:rsidRDefault="0011377F" w:rsidP="00A927C0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Se debe adjuntar a la postulación </w:t>
      </w:r>
      <w:r w:rsidR="00F802A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los índices de impacto de la Revista requeridos en el Formulario de Postulación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2827B762" w14:textId="67415522" w:rsidR="00B63AE9" w:rsidRPr="00A378EF" w:rsidRDefault="00B63AE9" w:rsidP="00B63AE9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3ADCF71" w14:textId="5D7367DB" w:rsidR="00B63AE9" w:rsidRPr="00A378EF" w:rsidRDefault="00B63AE9" w:rsidP="00B63AE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Requisitos de la Revista</w:t>
      </w:r>
    </w:p>
    <w:p w14:paraId="388E8E7D" w14:textId="77777777" w:rsidR="00DE4270" w:rsidRPr="00A378EF" w:rsidRDefault="00DE4270" w:rsidP="0029266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Para asegurar un alto nivel en cuanto a calidad de contenido, características formales y de difusión en la comunidad científica, l</w:t>
      </w:r>
      <w:r w:rsidR="00B63AE9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 Revista debe estar indexada en alguna de las bases de datos de consulta mundial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. </w:t>
      </w:r>
    </w:p>
    <w:p w14:paraId="26D30142" w14:textId="01F53F6B" w:rsidR="00EB00B4" w:rsidRPr="00A378EF" w:rsidRDefault="00B63AE9" w:rsidP="00DE4270">
      <w:pPr>
        <w:pStyle w:val="Prrafodelista"/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Ejemplos de Bases de datos: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CARHUS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CIRC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proofErr w:type="spellStart"/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CUIDENplus</w:t>
      </w:r>
      <w:proofErr w:type="spellEnd"/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Dialnet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DOAJ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EBSCO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EMBASE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ISI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LATININDEX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LILACS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proofErr w:type="spellStart"/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MedLine</w:t>
      </w:r>
      <w:proofErr w:type="spellEnd"/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PubMed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RESH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proofErr w:type="spellStart"/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Scimago</w:t>
      </w:r>
      <w:proofErr w:type="spellEnd"/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Scielo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SCIRUS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proofErr w:type="spellStart"/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Scopus</w:t>
      </w:r>
      <w:proofErr w:type="spellEnd"/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, </w:t>
      </w:r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Web </w:t>
      </w:r>
      <w:proofErr w:type="spellStart"/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of</w:t>
      </w:r>
      <w:proofErr w:type="spellEnd"/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proofErr w:type="spellStart"/>
      <w:r w:rsidR="0087054A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Science</w:t>
      </w:r>
      <w:proofErr w:type="spellEnd"/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, etc.</w:t>
      </w:r>
    </w:p>
    <w:p w14:paraId="347D0836" w14:textId="22AB1495" w:rsidR="00B63AE9" w:rsidRPr="00A378EF" w:rsidRDefault="0087054A" w:rsidP="00B63AE9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Cuartil de 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Impacto: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(</w:t>
      </w:r>
      <w:hyperlink r:id="rId10" w:history="1">
        <w:r w:rsidR="00DE4270" w:rsidRPr="00A378EF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https://www.scimagojr.com/</w:t>
        </w:r>
      </w:hyperlink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)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Q1 o Q2</w:t>
      </w:r>
    </w:p>
    <w:p w14:paraId="122C7FED" w14:textId="209BB5D4" w:rsidR="00B63AE9" w:rsidRPr="00A378EF" w:rsidRDefault="00040DE6" w:rsidP="00B24C6A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Reportar: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Nombre de la revista, sitio web, á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rea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/s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temática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/s de la revista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;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f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actor de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i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mpacto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índice </w:t>
      </w:r>
      <w:r w:rsidR="00EB00B4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H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5C9F3B7E" w14:textId="77777777" w:rsidR="00DE4270" w:rsidRPr="00A378EF" w:rsidRDefault="00DE4270" w:rsidP="00B63AE9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6D831228" w14:textId="63BA49C8" w:rsidR="00040DE6" w:rsidRPr="00A378EF" w:rsidRDefault="0011377F" w:rsidP="00040DE6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Beneficios</w:t>
      </w:r>
    </w:p>
    <w:p w14:paraId="3ED66F73" w14:textId="7A1B8037" w:rsidR="0011377F" w:rsidRDefault="0011377F" w:rsidP="005D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Las publicaciones que cumplan con lo establecido en las bases </w:t>
      </w:r>
      <w:r w:rsid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y resulten </w:t>
      </w:r>
      <w:r w:rsidR="00A378EF"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ganadoras </w:t>
      </w:r>
      <w:r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del concurso tendrán un</w:t>
      </w:r>
      <w:r w:rsidR="00040DE6"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incentivo de </w:t>
      </w:r>
      <w:r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$</w:t>
      </w:r>
      <w:r w:rsidR="00040DE6"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1.00</w:t>
      </w:r>
      <w:r w:rsidRPr="00ED4264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0.000 bruto.</w:t>
      </w:r>
    </w:p>
    <w:p w14:paraId="0C12BE30" w14:textId="5C5003E9" w:rsidR="004D7F6E" w:rsidRPr="00ED4264" w:rsidRDefault="00EE4E64" w:rsidP="005D1AD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Se realizarán 3 concursos </w:t>
      </w:r>
      <w:r w:rsidR="0077490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anualmente y s</w:t>
      </w:r>
      <w:r w:rsidR="004D7F6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 premiará un artículo por concurso</w:t>
      </w:r>
      <w:r w:rsidR="0077490B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6052C516" w14:textId="710AC0A2" w:rsidR="00040DE6" w:rsidRPr="00A378EF" w:rsidRDefault="0011377F" w:rsidP="0011377F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Se pagará un premio por publicación. Si se trata de una publicación de varios autores de la 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Clínica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el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monto se distribuirá </w:t>
      </w:r>
      <w:r w:rsid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equitativamente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entre los autores.</w:t>
      </w:r>
    </w:p>
    <w:p w14:paraId="4C96536E" w14:textId="77777777" w:rsidR="00040DE6" w:rsidRPr="00A378EF" w:rsidRDefault="0011377F" w:rsidP="0011377F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investigador podrá recibir máximo </w:t>
      </w:r>
      <w:r w:rsidR="00040DE6" w:rsidRPr="00A378EF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un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incentivo a</w:t>
      </w: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 año.</w:t>
      </w:r>
    </w:p>
    <w:p w14:paraId="349B0972" w14:textId="3B091920" w:rsidR="00040DE6" w:rsidRPr="00A378EF" w:rsidRDefault="00C56FCC" w:rsidP="00040DE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 pago del incentivo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se realizará como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“bono contra boleta de</w:t>
      </w:r>
      <w:r w:rsidR="00040DE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11377F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honorarios”</w:t>
      </w:r>
      <w:r w:rsidR="001E11AD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p w14:paraId="54FC788A" w14:textId="2304FDA9" w:rsidR="0011377F" w:rsidRPr="00A378EF" w:rsidRDefault="0011377F" w:rsidP="0011377F">
      <w:pPr>
        <w:autoSpaceDE w:val="0"/>
        <w:autoSpaceDN w:val="0"/>
        <w:adjustRightInd w:val="0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</w:p>
    <w:p w14:paraId="3928EC43" w14:textId="11F71D40" w:rsidR="00040DE6" w:rsidRPr="00375B4E" w:rsidRDefault="0011377F" w:rsidP="00040DE6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</w:pPr>
      <w:r w:rsidRPr="00375B4E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Postulaciones y plazos</w:t>
      </w:r>
    </w:p>
    <w:p w14:paraId="57E8D89F" w14:textId="3592D01B" w:rsidR="001E11AD" w:rsidRDefault="0011377F" w:rsidP="004360E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bookmarkStart w:id="0" w:name="_Hlk97045924"/>
      <w:bookmarkStart w:id="1" w:name="_Hlk97045904"/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Las postulaciones se re</w:t>
      </w:r>
      <w:r w:rsidR="00375B4E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cibirán en el correo </w:t>
      </w:r>
      <w:hyperlink r:id="rId11" w:history="1">
        <w:r w:rsidR="00375B4E" w:rsidRPr="007E1563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investigación@clinicauandes.cl</w:t>
        </w:r>
      </w:hyperlink>
      <w:bookmarkEnd w:id="0"/>
    </w:p>
    <w:bookmarkEnd w:id="1"/>
    <w:p w14:paraId="297D5FC1" w14:textId="6A518F17" w:rsidR="001E11AD" w:rsidRPr="00375B4E" w:rsidRDefault="001E11AD" w:rsidP="007945E0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El sistema de postulación es de ventanilla abierta</w:t>
      </w:r>
      <w:r w:rsidR="00A378EF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y l</w:t>
      </w: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</w:t>
      </w:r>
      <w:r w:rsidR="00DE4270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s</w:t>
      </w: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postulaci</w:t>
      </w:r>
      <w:r w:rsidR="00DE4270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</w:t>
      </w: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</w:t>
      </w:r>
      <w:r w:rsidR="00DE4270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es</w:t>
      </w: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se validará</w:t>
      </w:r>
      <w:r w:rsidR="00DE4270"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n</w:t>
      </w:r>
      <w:r w:rsidRPr="00375B4E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dentro de 10 días hábiles a la presentación de antecedentes.</w:t>
      </w:r>
    </w:p>
    <w:p w14:paraId="68C9401C" w14:textId="77777777" w:rsidR="00967D0B" w:rsidRPr="00A378EF" w:rsidRDefault="00967D0B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El concurso fallará cada 4 meses: </w:t>
      </w:r>
    </w:p>
    <w:p w14:paraId="5E8956DC" w14:textId="46808031" w:rsidR="00967D0B" w:rsidRPr="00A378EF" w:rsidRDefault="00B44826" w:rsidP="00967D0B">
      <w:pPr>
        <w:pStyle w:val="Prrafodelista"/>
        <w:numPr>
          <w:ilvl w:val="2"/>
          <w:numId w:val="4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r w:rsidRPr="00522173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Abril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diciembre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del año anterior 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y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marzo del año en curso</w:t>
      </w:r>
    </w:p>
    <w:p w14:paraId="0D58EAF0" w14:textId="33767C20" w:rsidR="00967D0B" w:rsidRPr="00A378EF" w:rsidRDefault="00522173" w:rsidP="00967D0B">
      <w:pPr>
        <w:pStyle w:val="Prrafodelista"/>
        <w:numPr>
          <w:ilvl w:val="2"/>
          <w:numId w:val="4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Septiembre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 w:rsidR="00B44826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abril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y </w:t>
      </w:r>
      <w:r w:rsidR="00D62566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agosto</w:t>
      </w:r>
    </w:p>
    <w:p w14:paraId="7E4E3DED" w14:textId="24FB90D6" w:rsidR="00967D0B" w:rsidRPr="00A378EF" w:rsidRDefault="00B44826" w:rsidP="00967D0B">
      <w:pPr>
        <w:pStyle w:val="Prrafodelista"/>
        <w:numPr>
          <w:ilvl w:val="2"/>
          <w:numId w:val="4"/>
        </w:numPr>
        <w:autoSpaceDE w:val="0"/>
        <w:autoSpaceDN w:val="0"/>
        <w:adjustRightInd w:val="0"/>
        <w:ind w:left="1276"/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</w:pPr>
      <w:r w:rsidRPr="00522173">
        <w:rPr>
          <w:rFonts w:ascii="Arial Nova Light" w:eastAsiaTheme="minorHAnsi" w:hAnsi="Arial Nova Light" w:cs="CIDFont+F2"/>
          <w:b/>
          <w:bCs/>
          <w:color w:val="000000"/>
          <w:sz w:val="24"/>
          <w:szCs w:val="24"/>
          <w:lang w:val="es-CL" w:eastAsia="en-US"/>
        </w:rPr>
        <w:t>Diciembre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: para las postulaciones enviadas entre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agosto</w:t>
      </w:r>
      <w:r w:rsidR="00967D0B"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 xml:space="preserve"> y </w:t>
      </w:r>
      <w:r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noviembre</w:t>
      </w:r>
    </w:p>
    <w:p w14:paraId="06A1CE38" w14:textId="5178282D" w:rsidR="00DE4270" w:rsidRPr="00A378EF" w:rsidRDefault="00A378EF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En cada período, l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as postulaciones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aceptadas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competirán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entre sí, otorgándose el incentivo </w:t>
      </w:r>
      <w:r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al artículo con mayor </w:t>
      </w:r>
      <w:r w:rsidR="00DE4270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impacto científico.</w:t>
      </w:r>
    </w:p>
    <w:p w14:paraId="26DFA2ED" w14:textId="63CE911C" w:rsidR="00967D0B" w:rsidRPr="00A378EF" w:rsidRDefault="00967D0B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A378EF">
        <w:rPr>
          <w:rFonts w:ascii="Arial Nova Light" w:eastAsiaTheme="minorHAnsi" w:hAnsi="Arial Nova Light" w:cs="CIDFont+F2"/>
          <w:color w:val="000000"/>
          <w:sz w:val="24"/>
          <w:szCs w:val="24"/>
          <w:lang w:val="es-CL" w:eastAsia="en-US"/>
        </w:rPr>
        <w:t>Los resultados se informarán vía correo electrónico desde el Área de Investigación de la Clínica.</w:t>
      </w:r>
    </w:p>
    <w:p w14:paraId="48F5D36B" w14:textId="71AD9586" w:rsidR="008372E6" w:rsidRPr="00A378EF" w:rsidRDefault="0011377F" w:rsidP="001E11AD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</w:pPr>
      <w:r w:rsidRPr="0098042B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>Toda consulta sobre el presente concurso se podrá dirigir al</w:t>
      </w:r>
      <w:r w:rsidR="001E11AD" w:rsidRPr="0098042B">
        <w:rPr>
          <w:rFonts w:ascii="Arial Nova Light" w:eastAsiaTheme="minorHAnsi" w:hAnsi="Arial Nova Light" w:cs="CIDFont+F1"/>
          <w:b/>
          <w:bCs/>
          <w:color w:val="000000"/>
          <w:sz w:val="24"/>
          <w:szCs w:val="24"/>
          <w:lang w:val="es-CL" w:eastAsia="en-US"/>
        </w:rPr>
        <w:t xml:space="preserve"> Coordinador de Investigación de la Clínica, Dr. Aarón Cortés</w:t>
      </w:r>
      <w:r w:rsidR="001E11AD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– </w:t>
      </w:r>
      <w:hyperlink r:id="rId12" w:history="1">
        <w:r w:rsidR="001E11AD" w:rsidRPr="00A378EF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acortes@clinicauandes.cl</w:t>
        </w:r>
      </w:hyperlink>
      <w:r w:rsidR="001E11AD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r w:rsidR="00D62566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o</w:t>
      </w:r>
      <w:r w:rsidR="001E11AD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 xml:space="preserve"> </w:t>
      </w:r>
      <w:hyperlink r:id="rId13" w:history="1">
        <w:r w:rsidR="001E11AD" w:rsidRPr="00A378EF">
          <w:rPr>
            <w:rStyle w:val="Hipervnculo"/>
            <w:rFonts w:ascii="Arial Nova Light" w:eastAsiaTheme="minorHAnsi" w:hAnsi="Arial Nova Light" w:cs="CIDFont+F1"/>
            <w:sz w:val="24"/>
            <w:szCs w:val="24"/>
            <w:lang w:val="es-CL" w:eastAsia="en-US"/>
          </w:rPr>
          <w:t>Investigación@clinicauandes.cl</w:t>
        </w:r>
      </w:hyperlink>
      <w:r w:rsidR="001E11AD" w:rsidRPr="00A378EF">
        <w:rPr>
          <w:rFonts w:ascii="Arial Nova Light" w:eastAsiaTheme="minorHAnsi" w:hAnsi="Arial Nova Light" w:cs="CIDFont+F1"/>
          <w:color w:val="000000"/>
          <w:sz w:val="24"/>
          <w:szCs w:val="24"/>
          <w:lang w:val="es-CL" w:eastAsia="en-US"/>
        </w:rPr>
        <w:t>.</w:t>
      </w:r>
    </w:p>
    <w:sectPr w:rsidR="008372E6" w:rsidRPr="00A378EF" w:rsidSect="0087054A">
      <w:headerReference w:type="default" r:id="rId14"/>
      <w:footerReference w:type="default" r:id="rId15"/>
      <w:type w:val="continuous"/>
      <w:pgSz w:w="12240" w:h="15840"/>
      <w:pgMar w:top="1417" w:right="1701" w:bottom="1417" w:left="1701" w:header="42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28FF" w14:textId="77777777" w:rsidR="00CA1E2A" w:rsidRDefault="00CA1E2A" w:rsidP="00D0245E">
      <w:r>
        <w:separator/>
      </w:r>
    </w:p>
  </w:endnote>
  <w:endnote w:type="continuationSeparator" w:id="0">
    <w:p w14:paraId="42F2FE05" w14:textId="77777777" w:rsidR="00CA1E2A" w:rsidRDefault="00CA1E2A" w:rsidP="00D0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7ED1" w14:textId="77777777" w:rsidR="00D0245E" w:rsidRDefault="00D0245E" w:rsidP="00D0245E">
    <w:pPr>
      <w:pStyle w:val="Piedepgina"/>
      <w:jc w:val="center"/>
    </w:pPr>
    <w:r>
      <w:rPr>
        <w:noProof/>
      </w:rPr>
      <w:drawing>
        <wp:inline distT="0" distB="0" distL="0" distR="0" wp14:anchorId="04F78146" wp14:editId="2626FED9">
          <wp:extent cx="3048000" cy="609048"/>
          <wp:effectExtent l="0" t="0" r="0" b="63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047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6D22" w14:textId="77777777" w:rsidR="00CA1E2A" w:rsidRDefault="00CA1E2A" w:rsidP="00D0245E">
      <w:r>
        <w:separator/>
      </w:r>
    </w:p>
  </w:footnote>
  <w:footnote w:type="continuationSeparator" w:id="0">
    <w:p w14:paraId="7526A149" w14:textId="77777777" w:rsidR="00CA1E2A" w:rsidRDefault="00CA1E2A" w:rsidP="00D0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38F7" w14:textId="77777777" w:rsidR="00D0245E" w:rsidRDefault="00D0245E" w:rsidP="00D0245E">
    <w:pPr>
      <w:pStyle w:val="Encabezado"/>
      <w:ind w:left="-1134"/>
    </w:pPr>
    <w:r>
      <w:rPr>
        <w:noProof/>
      </w:rPr>
      <w:drawing>
        <wp:inline distT="0" distB="0" distL="0" distR="0" wp14:anchorId="7431347D" wp14:editId="1EB79C65">
          <wp:extent cx="1821681" cy="933450"/>
          <wp:effectExtent l="0" t="0" r="762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98" cy="95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A37"/>
    <w:multiLevelType w:val="hybridMultilevel"/>
    <w:tmpl w:val="03E60E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C6A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A5873"/>
    <w:multiLevelType w:val="hybridMultilevel"/>
    <w:tmpl w:val="E53608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7B3D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E48AA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B95775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6B4F3C"/>
    <w:multiLevelType w:val="hybridMultilevel"/>
    <w:tmpl w:val="0AC2368A"/>
    <w:lvl w:ilvl="0" w:tplc="340A0011">
      <w:start w:val="1"/>
      <w:numFmt w:val="decimal"/>
      <w:lvlText w:val="%1)"/>
      <w:lvlJc w:val="left"/>
      <w:pPr>
        <w:ind w:left="1134" w:hanging="360"/>
      </w:p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61821C3"/>
    <w:multiLevelType w:val="hybridMultilevel"/>
    <w:tmpl w:val="CD32AE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1">
      <w:start w:val="1"/>
      <w:numFmt w:val="decimal"/>
      <w:lvlText w:val="%2)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425B7B"/>
    <w:multiLevelType w:val="hybridMultilevel"/>
    <w:tmpl w:val="2CAA00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462BC7"/>
    <w:multiLevelType w:val="hybridMultilevel"/>
    <w:tmpl w:val="339EA42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3">
      <w:start w:val="1"/>
      <w:numFmt w:val="upperRoman"/>
      <w:lvlText w:val="%2."/>
      <w:lvlJc w:val="righ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75401F"/>
    <w:multiLevelType w:val="hybridMultilevel"/>
    <w:tmpl w:val="EC3C383E"/>
    <w:lvl w:ilvl="0" w:tplc="600C4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C1B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07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300652">
    <w:abstractNumId w:val="10"/>
  </w:num>
  <w:num w:numId="3" w16cid:durableId="951781887">
    <w:abstractNumId w:val="0"/>
  </w:num>
  <w:num w:numId="4" w16cid:durableId="567307294">
    <w:abstractNumId w:val="2"/>
  </w:num>
  <w:num w:numId="5" w16cid:durableId="1640332246">
    <w:abstractNumId w:val="3"/>
  </w:num>
  <w:num w:numId="6" w16cid:durableId="1282423636">
    <w:abstractNumId w:val="1"/>
  </w:num>
  <w:num w:numId="7" w16cid:durableId="1122962782">
    <w:abstractNumId w:val="4"/>
  </w:num>
  <w:num w:numId="8" w16cid:durableId="811483108">
    <w:abstractNumId w:val="9"/>
  </w:num>
  <w:num w:numId="9" w16cid:durableId="1449469353">
    <w:abstractNumId w:val="7"/>
  </w:num>
  <w:num w:numId="10" w16cid:durableId="1846479544">
    <w:abstractNumId w:val="6"/>
  </w:num>
  <w:num w:numId="11" w16cid:durableId="168177628">
    <w:abstractNumId w:val="8"/>
  </w:num>
  <w:num w:numId="12" w16cid:durableId="309599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zNjQ1NjcHkobGxko6SsGpxcWZ+XkgBca1AHaLExIsAAAA"/>
  </w:docVars>
  <w:rsids>
    <w:rsidRoot w:val="008372E6"/>
    <w:rsid w:val="00006A7A"/>
    <w:rsid w:val="00017473"/>
    <w:rsid w:val="00040DE6"/>
    <w:rsid w:val="0011377F"/>
    <w:rsid w:val="001E11AD"/>
    <w:rsid w:val="001E3599"/>
    <w:rsid w:val="002733A9"/>
    <w:rsid w:val="00361D6F"/>
    <w:rsid w:val="00375B4E"/>
    <w:rsid w:val="003A5128"/>
    <w:rsid w:val="004134B0"/>
    <w:rsid w:val="004C58EB"/>
    <w:rsid w:val="004D7F6E"/>
    <w:rsid w:val="00522173"/>
    <w:rsid w:val="005945EE"/>
    <w:rsid w:val="00621467"/>
    <w:rsid w:val="006620ED"/>
    <w:rsid w:val="006A7486"/>
    <w:rsid w:val="0077490B"/>
    <w:rsid w:val="008372E6"/>
    <w:rsid w:val="0087054A"/>
    <w:rsid w:val="00901941"/>
    <w:rsid w:val="0093746B"/>
    <w:rsid w:val="00962F47"/>
    <w:rsid w:val="00967D0B"/>
    <w:rsid w:val="00975C45"/>
    <w:rsid w:val="0098042B"/>
    <w:rsid w:val="009B06E4"/>
    <w:rsid w:val="009B28E3"/>
    <w:rsid w:val="00A378EF"/>
    <w:rsid w:val="00B14277"/>
    <w:rsid w:val="00B44826"/>
    <w:rsid w:val="00B5320C"/>
    <w:rsid w:val="00B63AE9"/>
    <w:rsid w:val="00C56FCC"/>
    <w:rsid w:val="00CA1E2A"/>
    <w:rsid w:val="00D0245E"/>
    <w:rsid w:val="00D62566"/>
    <w:rsid w:val="00DE4270"/>
    <w:rsid w:val="00E266F0"/>
    <w:rsid w:val="00EA0E35"/>
    <w:rsid w:val="00EB00B4"/>
    <w:rsid w:val="00ED4264"/>
    <w:rsid w:val="00EE4E64"/>
    <w:rsid w:val="00F802A9"/>
    <w:rsid w:val="00F85D7A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9C01"/>
  <w15:chartTrackingRefBased/>
  <w15:docId w15:val="{3413326D-3E2A-4D49-A2A9-CBD1793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2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4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2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5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1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vestigaci&#243;n@clinicauandes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ortes@clinicauandes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igaci&#243;n@clinicauandes.c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cimagoj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  <SharedWithUsers xmlns="bdab9966-9fe6-46d6-b3ed-3fd860cb9431">
      <UserInfo>
        <DisplayName>Marcela Ivon Garrido Valdebenito</DisplayName>
        <AccountId>154</AccountId>
        <AccountType/>
      </UserInfo>
      <UserInfo>
        <DisplayName>Investigacion Clinica Uandes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B40C3-70AE-400F-B7E4-5FC73DE55434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2.xml><?xml version="1.0" encoding="utf-8"?>
<ds:datastoreItem xmlns:ds="http://schemas.openxmlformats.org/officeDocument/2006/customXml" ds:itemID="{8CFA9EBD-2E40-4E0F-BF47-3D1D0FA4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590DC-9D55-4B23-955E-E7740ABB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Somarriva Lira</dc:creator>
  <cp:keywords/>
  <dc:description/>
  <cp:lastModifiedBy>Karin Sibny Herrera Carrasco</cp:lastModifiedBy>
  <cp:revision>11</cp:revision>
  <dcterms:created xsi:type="dcterms:W3CDTF">2022-08-10T16:36:00Z</dcterms:created>
  <dcterms:modified xsi:type="dcterms:W3CDTF">2023-06-14T19:20:00Z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